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ind w:left="40" w:firstLine="0"/>
        <w:jc w:val="center"/>
        <w:spacing w:before="0" w:after="0" w:afterAutospacing="0" w:line="240" w:lineRule="auto"/>
        <w:shd w:val="clear" w:color="auto" w:fill="auto"/>
        <w:rPr>
          <w:b/>
          <w:bCs/>
          <w:highlight w:val="none"/>
        </w:rPr>
      </w:pPr>
      <w:r>
        <w:rPr>
          <w:b/>
        </w:rPr>
        <w:t xml:space="preserve">ФОРМА ОБОСНОВАНИЯ НМЦ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50"/>
        <w:ind w:left="40" w:firstLine="0"/>
        <w:jc w:val="center"/>
        <w:spacing w:before="0" w:after="0" w:afterAutospacing="0" w:line="240" w:lineRule="auto"/>
        <w:shd w:val="clear" w:color="auto" w:fill="auto"/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</w:rPr>
      </w:r>
    </w:p>
    <w:p>
      <w:pPr>
        <w:pStyle w:val="780"/>
        <w:ind w:left="40" w:firstLine="0"/>
        <w:jc w:val="center"/>
        <w:spacing w:before="0" w:after="0" w:afterAutospacing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bCs/>
          <w:color w:val="000000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highlight w:val="none"/>
          <w:lang w:eastAsia="ru-RU" w:bidi="ru-RU"/>
        </w:rPr>
      </w:r>
    </w:p>
    <w:p>
      <w:pPr>
        <w:ind w:left="40" w:firstLine="0"/>
        <w:jc w:val="center"/>
        <w:spacing w:before="0" w:after="0" w:afterAutospacing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lang w:eastAsia="ru-RU" w:bidi="ru-RU"/>
        </w:rPr>
      </w:r>
    </w:p>
    <w:p>
      <w:pPr>
        <w:pStyle w:val="851"/>
        <w:shd w:val="clear" w:color="auto" w:fill="auto"/>
        <w:rPr>
          <w:highlight w:val="none"/>
        </w:rPr>
      </w:pPr>
      <w:r>
        <w:t xml:space="preserve">1. Общая информация</w:t>
      </w:r>
      <w:r>
        <w:rPr>
          <w:highlight w:val="none"/>
        </w:rPr>
      </w:r>
    </w:p>
    <w:p>
      <w:pPr>
        <w:pStyle w:val="851"/>
        <w:shd w:val="clear" w:color="auto" w:fill="auto"/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934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984"/>
        <w:gridCol w:w="6686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r>
          </w:p>
          <w:p>
            <w:pPr>
              <w:pStyle w:val="780"/>
              <w:jc w:val="center"/>
              <w:spacing w:before="0" w:after="0" w:afterAutospacing="0" w:line="240" w:lineRule="auto"/>
              <w:widowControl/>
              <w:rPr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 w:val="0"/>
                <w:iCs w:val="0"/>
                <w:color w:val="000000"/>
                <w:sz w:val="24"/>
                <w:szCs w:val="24"/>
                <w:lang w:val="ru-RU" w:eastAsia="ru-RU" w:bidi="ru-RU"/>
              </w:rPr>
              <w:t xml:space="preserve">п/п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ffffff"/>
            <w:tcW w:w="1984" w:type="dxa"/>
            <w:vAlign w:val="center"/>
            <w:textDirection w:val="lrTb"/>
            <w:noWrap w:val="false"/>
          </w:tcPr>
          <w:p>
            <w:pPr>
              <w:pStyle w:val="852"/>
              <w:ind w:firstLine="0"/>
              <w:jc w:val="center"/>
              <w:spacing w:before="0" w:after="0" w:afterAutospacing="0" w:line="240" w:lineRule="auto"/>
              <w:shd w:val="clear" w:color="auto" w:fill="auto"/>
              <w:widowControl w:val="off"/>
              <w:rPr>
                <w:bCs w:val="0"/>
                <w:i w:val="0"/>
                <w:sz w:val="24"/>
                <w:szCs w:val="24"/>
              </w:rPr>
            </w:pPr>
            <w:r>
              <w:rPr>
                <w:rStyle w:val="817"/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Наименование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  <w:tc>
          <w:tcPr>
            <w:shd w:val="clear" w:color="auto" w:fill="ffffff"/>
            <w:tcW w:w="6686" w:type="dxa"/>
            <w:vAlign w:val="center"/>
            <w:textDirection w:val="lrTb"/>
            <w:noWrap w:val="false"/>
          </w:tcPr>
          <w:p>
            <w:pPr>
              <w:pStyle w:val="852"/>
              <w:ind w:firstLine="0"/>
              <w:jc w:val="center"/>
              <w:spacing w:before="0" w:after="0" w:afterAutospacing="0" w:line="240" w:lineRule="auto"/>
              <w:shd w:val="clear" w:color="auto" w:fill="auto"/>
              <w:widowControl w:val="off"/>
              <w:rPr>
                <w:bCs w:val="0"/>
                <w:i w:val="0"/>
                <w:sz w:val="24"/>
                <w:szCs w:val="24"/>
              </w:rPr>
            </w:pPr>
            <w:r>
              <w:rPr>
                <w:rStyle w:val="817"/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Информация по лоту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>
          <w:trHeight w:val="770"/>
        </w:trPr>
        <w:tc>
          <w:tcPr>
            <w:tcW w:w="675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68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  <w:highlight w:val="none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lang w:val="ru-RU" w:eastAsia="en-US" w:bidi="ar-SA"/>
              </w:rPr>
              <w:t xml:space="preserve">ОКПД2 42.21.22  Выполнение работ по текущему ремонту участка теплотрассы, г.Николаевска-на-Амуре для нужд структурного подразделения Николаевская ТЭЦ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en-US" w:bidi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en-US" w:bidi="ar-SA"/>
              </w:rPr>
              <w:t xml:space="preserve">АО ДГК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  <w:highlight w:val="none"/>
                <w:lang w:val="ru-RU" w:eastAsia="en-US" w:bidi="ar-SA"/>
              </w:rPr>
            </w:r>
          </w:p>
          <w:p>
            <w:pPr>
              <w:ind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 w:val="0"/>
                <w:i w:val="0"/>
                <w:color w:val="auto"/>
                <w:sz w:val="24"/>
                <w:szCs w:val="24"/>
                <w:highlight w:val="none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auto"/>
                <w:sz w:val="24"/>
                <w:szCs w:val="24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auto"/>
                <w:sz w:val="24"/>
                <w:szCs w:val="24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auto"/>
                <w:sz w:val="24"/>
                <w:szCs w:val="24"/>
                <w:highlight w:val="none"/>
                <w:lang w:val="ru-RU" w:eastAsia="en-US" w:bidi="ar-SA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lang w:val="ru-RU" w:eastAsia="en-US" w:bidi="ru-RU"/>
              </w:rPr>
              <w:t xml:space="preserve">1.2.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lang w:val="ru-RU" w:eastAsia="en-US" w:bidi="ru-RU"/>
              </w:rPr>
              <w:t xml:space="preserve">Номер лота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686" w:type="dxa"/>
            <w:vAlign w:val="center"/>
            <w:textDirection w:val="lrTb"/>
            <w:noWrap w:val="false"/>
          </w:tcPr>
          <w:p>
            <w:pPr>
              <w:pStyle w:val="827"/>
              <w:contextualSpacing/>
              <w:ind w:left="0" w:firstLine="0"/>
              <w:jc w:val="both"/>
              <w:spacing w:before="0" w:after="0" w:line="240" w:lineRule="auto"/>
              <w:widowControl/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Arial"/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11028006-РЕМ ПРОД-2026-ДГК-НТЭЦ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780"/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Cs w:val="0"/>
                <w:i w:val="0"/>
                <w:iCs w:val="0"/>
                <w:sz w:val="24"/>
                <w:szCs w:val="24"/>
                <w:highlight w:val="yellow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ffffff"/>
            <w:tcW w:w="675" w:type="dxa"/>
            <w:vAlign w:val="center"/>
            <w:textDirection w:val="lrTb"/>
            <w:noWrap w:val="false"/>
          </w:tcPr>
          <w:p>
            <w:pPr>
              <w:pStyle w:val="852"/>
              <w:ind w:firstLine="0"/>
              <w:jc w:val="both"/>
              <w:spacing w:before="0" w:after="0" w:line="240" w:lineRule="auto"/>
              <w:shd w:val="clear" w:color="auto" w:fill="auto"/>
              <w:widowControl w:val="off"/>
              <w:rPr>
                <w:rFonts w:eastAsia="Calibri" w:eastAsiaTheme="minorHAnsi"/>
                <w:i w:val="0"/>
                <w:iCs w:val="0"/>
                <w:sz w:val="24"/>
                <w:szCs w:val="24"/>
              </w:rPr>
            </w:pPr>
            <w:r>
              <w:rPr>
                <w:rFonts w:eastAsia="Calibri" w:eastAsiaTheme="minorHAnsi"/>
                <w:i w:val="0"/>
                <w:iCs w:val="0"/>
                <w:sz w:val="24"/>
                <w:szCs w:val="24"/>
                <w:lang w:val="ru-RU" w:eastAsia="en-US" w:bidi="ar-SA"/>
              </w:rPr>
              <w:t xml:space="preserve">1.3.</w:t>
            </w:r>
            <w:r>
              <w:rPr>
                <w:rFonts w:eastAsia="Calibri" w:eastAsiaTheme="minorHAnsi"/>
                <w:i w:val="0"/>
                <w:iCs w:val="0"/>
                <w:sz w:val="24"/>
                <w:szCs w:val="24"/>
              </w:rPr>
            </w:r>
            <w:r>
              <w:rPr>
                <w:rFonts w:eastAsia="Calibri" w:eastAsiaTheme="minorHAns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ffffff"/>
            <w:tcW w:w="1984" w:type="dxa"/>
            <w:vAlign w:val="center"/>
            <w:textDirection w:val="lrTb"/>
            <w:noWrap w:val="false"/>
          </w:tcPr>
          <w:p>
            <w:pPr>
              <w:pStyle w:val="852"/>
              <w:ind w:firstLine="0"/>
              <w:jc w:val="both"/>
              <w:spacing w:before="0" w:after="0" w:line="240" w:lineRule="auto"/>
              <w:shd w:val="clear" w:color="auto" w:fill="auto"/>
              <w:widowControl w:val="off"/>
              <w:rPr>
                <w:rFonts w:eastAsia="Calibri" w:eastAsiaTheme="minorHAnsi"/>
                <w:i w:val="0"/>
                <w:iCs w:val="0"/>
                <w:sz w:val="24"/>
                <w:szCs w:val="24"/>
              </w:rPr>
            </w:pPr>
            <w:r>
              <w:rPr>
                <w:rFonts w:eastAsia="Calibri" w:eastAsiaTheme="minorHAnsi"/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НМЦ</w:t>
            </w:r>
            <w:r>
              <w:rPr>
                <w:rFonts w:eastAsia="Calibri" w:eastAsiaTheme="minorHAnsi"/>
                <w:i w:val="0"/>
                <w:iCs w:val="0"/>
                <w:sz w:val="24"/>
                <w:szCs w:val="24"/>
              </w:rPr>
            </w:r>
            <w:r>
              <w:rPr>
                <w:rFonts w:eastAsia="Calibri" w:eastAsiaTheme="minorHAnsi"/>
                <w:i w:val="0"/>
                <w:iCs w:val="0"/>
                <w:sz w:val="24"/>
                <w:szCs w:val="24"/>
              </w:rPr>
            </w:r>
          </w:p>
        </w:tc>
        <w:tc>
          <w:tcPr>
            <w:tcW w:w="6686" w:type="dxa"/>
            <w:vAlign w:val="center"/>
            <w:textDirection w:val="lrTb"/>
            <w:noWrap w:val="false"/>
          </w:tcPr>
          <w:p>
            <w:pPr>
              <w:pStyle w:val="780"/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highlight w:val="white"/>
                <w:lang w:val="ru-RU" w:eastAsia="en-US" w:bidi="ru-RU"/>
              </w:rPr>
              <w:t xml:space="preserve">25 159 560,00  руб. без учета НДС</w:t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</w:tbl>
    <w:p>
      <w:pPr>
        <w:pStyle w:val="780"/>
      </w:pPr>
      <w:r/>
      <w:r/>
    </w:p>
    <w:p>
      <w:pPr>
        <w:pStyle w:val="78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780"/>
        <w:ind w:left="440" w:firstLine="0"/>
        <w:spacing w:before="0" w:after="0" w:line="244" w:lineRule="exact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Обоснование расчета НМЦ: ресурсно-индексный метод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прилагаемый Сводный сметный расчет (приложение №2  к Техническим требованиям)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780"/>
        <w:spacing w:before="0" w:after="160"/>
        <w:rPr>
          <w:rFonts w:ascii="Times New Roman" w:hAnsi="Times New Roman" w:cs="Times New Roman"/>
          <w:b/>
          <w:sz w:val="26"/>
          <w:szCs w:val="26"/>
        </w:rPr>
      </w:pPr>
      <w:r/>
      <w:bookmarkStart w:id="1" w:name="_GoBack"/>
      <w:r/>
      <w:bookmarkEnd w:id="1"/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Noto Sans CJK SC">
    <w:panose1 w:val="020B0502040504020204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8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9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1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7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0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1">
    <w:name w:val="Heading 1"/>
    <w:basedOn w:val="78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2">
    <w:name w:val="Heading 2"/>
    <w:basedOn w:val="78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3">
    <w:name w:val="Heading 3"/>
    <w:basedOn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4">
    <w:name w:val="Heading 4"/>
    <w:basedOn w:val="7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5">
    <w:name w:val="Heading 5"/>
    <w:basedOn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7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7">
    <w:name w:val="Heading 7"/>
    <w:basedOn w:val="7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8">
    <w:name w:val="Heading 8"/>
    <w:basedOn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9">
    <w:name w:val="Heading 9"/>
    <w:basedOn w:val="7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>
    <w:name w:val="Heading 1 Char"/>
    <w:basedOn w:val="813"/>
    <w:uiPriority w:val="9"/>
    <w:qFormat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813"/>
    <w:uiPriority w:val="9"/>
    <w:qFormat/>
    <w:rPr>
      <w:rFonts w:ascii="Arial" w:hAnsi="Arial" w:eastAsia="Arial" w:cs="Arial"/>
      <w:sz w:val="34"/>
    </w:rPr>
  </w:style>
  <w:style w:type="character" w:styleId="792">
    <w:name w:val="Heading 3 Char"/>
    <w:basedOn w:val="813"/>
    <w:uiPriority w:val="9"/>
    <w:qFormat/>
    <w:rPr>
      <w:rFonts w:ascii="Arial" w:hAnsi="Arial" w:eastAsia="Arial" w:cs="Arial"/>
      <w:sz w:val="30"/>
      <w:szCs w:val="30"/>
    </w:rPr>
  </w:style>
  <w:style w:type="character" w:styleId="793">
    <w:name w:val="Heading 4 Char"/>
    <w:basedOn w:val="81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4">
    <w:name w:val="Heading 5 Char"/>
    <w:basedOn w:val="81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5">
    <w:name w:val="Heading 6 Char"/>
    <w:basedOn w:val="81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6">
    <w:name w:val="Heading 7 Char"/>
    <w:basedOn w:val="81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7">
    <w:name w:val="Heading 8 Char"/>
    <w:basedOn w:val="81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8">
    <w:name w:val="Heading 9 Char"/>
    <w:basedOn w:val="81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9">
    <w:name w:val="Title Char"/>
    <w:basedOn w:val="813"/>
    <w:uiPriority w:val="10"/>
    <w:qFormat/>
    <w:rPr>
      <w:sz w:val="48"/>
      <w:szCs w:val="48"/>
    </w:rPr>
  </w:style>
  <w:style w:type="character" w:styleId="800">
    <w:name w:val="Subtitle Char"/>
    <w:basedOn w:val="813"/>
    <w:uiPriority w:val="11"/>
    <w:qFormat/>
    <w:rPr>
      <w:sz w:val="24"/>
      <w:szCs w:val="24"/>
    </w:rPr>
  </w:style>
  <w:style w:type="character" w:styleId="801">
    <w:name w:val="Quote Char"/>
    <w:uiPriority w:val="29"/>
    <w:qFormat/>
    <w:rPr>
      <w:i/>
    </w:rPr>
  </w:style>
  <w:style w:type="character" w:styleId="802">
    <w:name w:val="Intense Quote Char"/>
    <w:uiPriority w:val="30"/>
    <w:qFormat/>
    <w:rPr>
      <w:i/>
    </w:rPr>
  </w:style>
  <w:style w:type="character" w:styleId="803">
    <w:name w:val="Header Char"/>
    <w:basedOn w:val="813"/>
    <w:uiPriority w:val="99"/>
    <w:qFormat/>
  </w:style>
  <w:style w:type="character" w:styleId="804">
    <w:name w:val="Footer Char"/>
    <w:basedOn w:val="813"/>
    <w:uiPriority w:val="99"/>
    <w:qFormat/>
  </w:style>
  <w:style w:type="character" w:styleId="805">
    <w:name w:val="Caption Char"/>
    <w:uiPriority w:val="99"/>
    <w:qFormat/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character" w:styleId="807">
    <w:name w:val="Footnote Text Char"/>
    <w:uiPriority w:val="99"/>
    <w:qFormat/>
    <w:rPr>
      <w:sz w:val="18"/>
    </w:rPr>
  </w:style>
  <w:style w:type="character" w:styleId="808">
    <w:name w:val="Символ сноски"/>
    <w:uiPriority w:val="99"/>
    <w:unhideWhenUsed/>
    <w:qFormat/>
    <w:rPr>
      <w:vertAlign w:val="superscript"/>
    </w:rPr>
  </w:style>
  <w:style w:type="character" w:styleId="809">
    <w:name w:val="footnote reference"/>
    <w:rPr>
      <w:vertAlign w:val="superscript"/>
    </w:rPr>
  </w:style>
  <w:style w:type="character" w:styleId="810">
    <w:name w:val="Endnote Text Char"/>
    <w:uiPriority w:val="99"/>
    <w:qFormat/>
    <w:rPr>
      <w:sz w:val="20"/>
    </w:rPr>
  </w:style>
  <w:style w:type="character" w:styleId="8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12">
    <w:name w:val="endnote reference"/>
    <w:rPr>
      <w:vertAlign w:val="superscript"/>
    </w:rPr>
  </w:style>
  <w:style w:type="character" w:styleId="813" w:default="1">
    <w:name w:val="Default Paragraph Font"/>
    <w:uiPriority w:val="1"/>
    <w:semiHidden/>
    <w:unhideWhenUsed/>
    <w:qFormat/>
  </w:style>
  <w:style w:type="character" w:styleId="814" w:customStyle="1">
    <w:name w:val="Основной текст (14)_"/>
    <w:basedOn w:val="813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815" w:customStyle="1">
    <w:name w:val="Подпись к таблице (2)_"/>
    <w:basedOn w:val="813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816" w:customStyle="1">
    <w:name w:val="Основной текст (2)_"/>
    <w:basedOn w:val="813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17" w:customStyle="1">
    <w:name w:val="Основной текст (2) + 11 pt"/>
    <w:basedOn w:val="816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818">
    <w:name w:val="annotation reference"/>
    <w:basedOn w:val="813"/>
    <w:uiPriority w:val="99"/>
    <w:semiHidden/>
    <w:unhideWhenUsed/>
    <w:qFormat/>
    <w:rPr>
      <w:sz w:val="16"/>
      <w:szCs w:val="16"/>
    </w:rPr>
  </w:style>
  <w:style w:type="character" w:styleId="819" w:customStyle="1">
    <w:name w:val="Текст примечания Знак"/>
    <w:basedOn w:val="813"/>
    <w:uiPriority w:val="99"/>
    <w:semiHidden/>
    <w:qFormat/>
    <w:rPr>
      <w:sz w:val="20"/>
      <w:szCs w:val="20"/>
    </w:rPr>
  </w:style>
  <w:style w:type="character" w:styleId="820" w:customStyle="1">
    <w:name w:val="Тема примечания Знак"/>
    <w:basedOn w:val="819"/>
    <w:uiPriority w:val="99"/>
    <w:semiHidden/>
    <w:qFormat/>
    <w:rPr>
      <w:b/>
      <w:bCs/>
      <w:sz w:val="20"/>
      <w:szCs w:val="20"/>
    </w:rPr>
  </w:style>
  <w:style w:type="character" w:styleId="821" w:customStyle="1">
    <w:name w:val="Текст выноски Знак"/>
    <w:basedOn w:val="813"/>
    <w:uiPriority w:val="99"/>
    <w:semiHidden/>
    <w:qFormat/>
    <w:rPr>
      <w:rFonts w:ascii="Segoe UI" w:hAnsi="Segoe UI" w:cs="Segoe UI"/>
      <w:sz w:val="18"/>
      <w:szCs w:val="18"/>
    </w:rPr>
  </w:style>
  <w:style w:type="paragraph" w:styleId="822">
    <w:name w:val="Заголовок"/>
    <w:basedOn w:val="780"/>
    <w:next w:val="823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23">
    <w:name w:val="Body Text"/>
    <w:basedOn w:val="780"/>
    <w:pPr>
      <w:spacing w:before="0" w:after="140" w:line="276" w:lineRule="auto"/>
    </w:pPr>
  </w:style>
  <w:style w:type="paragraph" w:styleId="824">
    <w:name w:val="List"/>
    <w:basedOn w:val="823"/>
    <w:rPr>
      <w:rFonts w:cs="Arial Unicode MS"/>
    </w:rPr>
  </w:style>
  <w:style w:type="paragraph" w:styleId="825">
    <w:name w:val="Caption"/>
    <w:basedOn w:val="780"/>
    <w:link w:val="8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26">
    <w:name w:val="Указатель"/>
    <w:basedOn w:val="780"/>
    <w:qFormat/>
    <w:pPr>
      <w:suppressLineNumbers/>
    </w:pPr>
    <w:rPr>
      <w:rFonts w:cs="Arial Unicode MS"/>
    </w:rPr>
  </w:style>
  <w:style w:type="paragraph" w:styleId="827">
    <w:name w:val="List Paragraph"/>
    <w:basedOn w:val="780"/>
    <w:uiPriority w:val="34"/>
    <w:qFormat/>
    <w:pPr>
      <w:contextualSpacing/>
      <w:ind w:left="720" w:firstLine="0"/>
      <w:spacing w:before="0" w:after="160"/>
    </w:pPr>
  </w:style>
  <w:style w:type="paragraph" w:styleId="828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29">
    <w:name w:val="Title"/>
    <w:basedOn w:val="78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0">
    <w:name w:val="Subtitle"/>
    <w:basedOn w:val="780"/>
    <w:uiPriority w:val="11"/>
    <w:qFormat/>
    <w:pPr>
      <w:spacing w:before="200" w:after="200"/>
    </w:pPr>
    <w:rPr>
      <w:sz w:val="24"/>
      <w:szCs w:val="24"/>
    </w:rPr>
  </w:style>
  <w:style w:type="paragraph" w:styleId="831">
    <w:name w:val="Quote"/>
    <w:basedOn w:val="780"/>
    <w:uiPriority w:val="29"/>
    <w:qFormat/>
    <w:pPr>
      <w:ind w:left="720" w:right="720" w:firstLine="0"/>
    </w:pPr>
    <w:rPr>
      <w:i/>
    </w:rPr>
  </w:style>
  <w:style w:type="paragraph" w:styleId="832">
    <w:name w:val="Intense Quote"/>
    <w:basedOn w:val="780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33">
    <w:name w:val="Колонтитул"/>
    <w:basedOn w:val="780"/>
    <w:qFormat/>
  </w:style>
  <w:style w:type="paragraph" w:styleId="834">
    <w:name w:val="Header"/>
    <w:basedOn w:val="78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5">
    <w:name w:val="Footer"/>
    <w:basedOn w:val="78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6">
    <w:name w:val="footnote text"/>
    <w:basedOn w:val="780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37">
    <w:name w:val="endnote text"/>
    <w:basedOn w:val="78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8">
    <w:name w:val="toc 1"/>
    <w:basedOn w:val="780"/>
    <w:uiPriority w:val="39"/>
    <w:unhideWhenUsed/>
    <w:pPr>
      <w:ind w:left="0" w:right="0" w:firstLine="0"/>
      <w:spacing w:before="0" w:after="57"/>
    </w:pPr>
  </w:style>
  <w:style w:type="paragraph" w:styleId="839">
    <w:name w:val="toc 2"/>
    <w:basedOn w:val="780"/>
    <w:uiPriority w:val="39"/>
    <w:unhideWhenUsed/>
    <w:pPr>
      <w:ind w:left="283" w:right="0" w:firstLine="0"/>
      <w:spacing w:before="0" w:after="57"/>
    </w:pPr>
  </w:style>
  <w:style w:type="paragraph" w:styleId="840">
    <w:name w:val="toc 3"/>
    <w:basedOn w:val="780"/>
    <w:uiPriority w:val="39"/>
    <w:unhideWhenUsed/>
    <w:pPr>
      <w:ind w:left="567" w:right="0" w:firstLine="0"/>
      <w:spacing w:before="0" w:after="57"/>
    </w:pPr>
  </w:style>
  <w:style w:type="paragraph" w:styleId="841">
    <w:name w:val="toc 4"/>
    <w:basedOn w:val="780"/>
    <w:uiPriority w:val="39"/>
    <w:unhideWhenUsed/>
    <w:pPr>
      <w:ind w:left="850" w:right="0" w:firstLine="0"/>
      <w:spacing w:before="0" w:after="57"/>
    </w:pPr>
  </w:style>
  <w:style w:type="paragraph" w:styleId="842">
    <w:name w:val="toc 5"/>
    <w:basedOn w:val="780"/>
    <w:uiPriority w:val="39"/>
    <w:unhideWhenUsed/>
    <w:pPr>
      <w:ind w:left="1134" w:right="0" w:firstLine="0"/>
      <w:spacing w:before="0" w:after="57"/>
    </w:pPr>
  </w:style>
  <w:style w:type="paragraph" w:styleId="843">
    <w:name w:val="toc 6"/>
    <w:basedOn w:val="780"/>
    <w:uiPriority w:val="39"/>
    <w:unhideWhenUsed/>
    <w:pPr>
      <w:ind w:left="1417" w:right="0" w:firstLine="0"/>
      <w:spacing w:before="0" w:after="57"/>
    </w:pPr>
  </w:style>
  <w:style w:type="paragraph" w:styleId="844">
    <w:name w:val="toc 7"/>
    <w:basedOn w:val="780"/>
    <w:uiPriority w:val="39"/>
    <w:unhideWhenUsed/>
    <w:pPr>
      <w:ind w:left="1701" w:right="0" w:firstLine="0"/>
      <w:spacing w:before="0" w:after="57"/>
    </w:pPr>
  </w:style>
  <w:style w:type="paragraph" w:styleId="845">
    <w:name w:val="toc 8"/>
    <w:basedOn w:val="780"/>
    <w:uiPriority w:val="39"/>
    <w:unhideWhenUsed/>
    <w:pPr>
      <w:ind w:left="1984" w:right="0" w:firstLine="0"/>
      <w:spacing w:before="0" w:after="57"/>
    </w:pPr>
  </w:style>
  <w:style w:type="paragraph" w:styleId="846">
    <w:name w:val="toc 9"/>
    <w:basedOn w:val="780"/>
    <w:uiPriority w:val="39"/>
    <w:unhideWhenUsed/>
    <w:pPr>
      <w:ind w:left="2268" w:right="0" w:firstLine="0"/>
      <w:spacing w:before="0" w:after="57"/>
    </w:pPr>
  </w:style>
  <w:style w:type="paragraph" w:styleId="847">
    <w:name w:val="Index Heading"/>
    <w:basedOn w:val="822"/>
  </w:style>
  <w:style w:type="paragraph" w:styleId="848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49">
    <w:name w:val="table of figures"/>
    <w:basedOn w:val="780"/>
    <w:uiPriority w:val="99"/>
    <w:unhideWhenUsed/>
    <w:qFormat/>
    <w:pPr>
      <w:spacing w:before="0" w:after="0" w:afterAutospacing="0"/>
    </w:pPr>
  </w:style>
  <w:style w:type="paragraph" w:styleId="850" w:customStyle="1">
    <w:name w:val="Основной текст (14)"/>
    <w:basedOn w:val="780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851" w:customStyle="1">
    <w:name w:val="Подпись к таблице (2)"/>
    <w:basedOn w:val="780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852" w:customStyle="1">
    <w:name w:val="Основной текст (2)"/>
    <w:basedOn w:val="780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53">
    <w:name w:val="annotation text"/>
    <w:basedOn w:val="780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54">
    <w:name w:val="annotation subject"/>
    <w:basedOn w:val="853"/>
    <w:uiPriority w:val="99"/>
    <w:semiHidden/>
    <w:unhideWhenUsed/>
    <w:qFormat/>
    <w:rPr>
      <w:b/>
      <w:bCs/>
    </w:rPr>
  </w:style>
  <w:style w:type="paragraph" w:styleId="855">
    <w:name w:val="Balloon Text"/>
    <w:basedOn w:val="780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numbering" w:styleId="856" w:default="1">
    <w:name w:val="No List"/>
    <w:uiPriority w:val="99"/>
    <w:semiHidden/>
    <w:unhideWhenUsed/>
    <w:qFormat/>
  </w:style>
  <w:style w:type="table" w:styleId="85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lutfullina_ee</cp:lastModifiedBy>
  <cp:revision>56</cp:revision>
  <dcterms:created xsi:type="dcterms:W3CDTF">2021-07-07T07:07:00Z</dcterms:created>
  <dcterms:modified xsi:type="dcterms:W3CDTF">2026-03-12T00:56:12Z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